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03E93" w14:textId="77777777" w:rsidR="00163097" w:rsidRPr="002A676D" w:rsidRDefault="009610BC" w:rsidP="00AF78FA">
      <w:pPr>
        <w:jc w:val="center"/>
        <w:rPr>
          <w:color w:val="0070C0"/>
        </w:rPr>
      </w:pPr>
      <w:r w:rsidRPr="002A676D">
        <w:rPr>
          <w:color w:val="0070C0"/>
        </w:rPr>
        <w:t>This policy and procedure template is not guidance nor legal advice provided by the Nutrition and Aging Resource Center or the Administration for Community Living.</w:t>
      </w:r>
    </w:p>
    <w:p w14:paraId="0A189077" w14:textId="77777777" w:rsidR="00A53165" w:rsidRDefault="002746CF" w:rsidP="00A53165">
      <w:pPr>
        <w:jc w:val="center"/>
        <w:rPr>
          <w:rStyle w:val="TitleChar"/>
          <w:b w:val="0"/>
          <w:bCs/>
        </w:rPr>
      </w:pPr>
      <w:r w:rsidRPr="009610BC">
        <w:br/>
      </w:r>
      <w:r>
        <w:rPr>
          <w:rFonts w:cs="Arial"/>
        </w:rPr>
        <w:br/>
      </w:r>
      <w:r>
        <w:rPr>
          <w:rFonts w:cs="Arial"/>
        </w:rPr>
        <w:br/>
      </w:r>
      <w:r w:rsidR="004F5FE0" w:rsidRPr="003E334B">
        <w:rPr>
          <w:rStyle w:val="TitleChar"/>
          <w:b w:val="0"/>
          <w:bCs/>
          <w:highlight w:val="lightGray"/>
        </w:rPr>
        <w:t>&lt;Name of Agency&gt;</w:t>
      </w:r>
    </w:p>
    <w:p w14:paraId="7044673C" w14:textId="77777777" w:rsidR="004A3114" w:rsidRDefault="004A3114" w:rsidP="0086169A">
      <w:pPr>
        <w:jc w:val="center"/>
        <w:rPr>
          <w:rStyle w:val="TitleChar"/>
          <w:b w:val="0"/>
          <w:bCs/>
        </w:rPr>
      </w:pPr>
    </w:p>
    <w:p w14:paraId="5740C685" w14:textId="3DC620D8" w:rsidR="0086169A" w:rsidRPr="0086169A" w:rsidRDefault="002746CF" w:rsidP="004A3114">
      <w:pPr>
        <w:pStyle w:val="Title"/>
      </w:pPr>
      <w:r w:rsidRPr="00E84A2A">
        <w:rPr>
          <w:rStyle w:val="TitleChar"/>
          <w:b/>
          <w:bCs/>
        </w:rPr>
        <w:br/>
      </w:r>
      <w:r w:rsidR="004F5FE0" w:rsidRPr="00DA56E2">
        <w:rPr>
          <w:sz w:val="72"/>
          <w:szCs w:val="72"/>
        </w:rPr>
        <w:t>Nutrition Services</w:t>
      </w:r>
      <w:r w:rsidR="008953C0">
        <w:rPr>
          <w:sz w:val="72"/>
          <w:szCs w:val="72"/>
        </w:rPr>
        <w:br/>
      </w:r>
      <w:r w:rsidR="00F55287">
        <w:rPr>
          <w:b w:val="0"/>
          <w:bCs/>
          <w:sz w:val="56"/>
        </w:rPr>
        <w:t>Food and Supplies</w:t>
      </w:r>
      <w:r w:rsidR="0051602F" w:rsidRPr="004A3114">
        <w:rPr>
          <w:b w:val="0"/>
          <w:bCs/>
          <w:sz w:val="56"/>
        </w:rPr>
        <w:br/>
      </w:r>
      <w:r w:rsidR="004F5FE0" w:rsidRPr="004A3114">
        <w:rPr>
          <w:b w:val="0"/>
          <w:bCs/>
          <w:sz w:val="56"/>
        </w:rPr>
        <w:t>Policies and Procedures</w:t>
      </w:r>
      <w:r w:rsidR="00D67E23" w:rsidRPr="00C44C06">
        <w:br/>
      </w:r>
      <w:r w:rsidR="0086169A">
        <w:br/>
      </w:r>
      <w:r w:rsidR="009365B6">
        <w:br/>
      </w:r>
      <w:r w:rsidR="009365B6">
        <w:br/>
      </w:r>
      <w:r w:rsidR="0086169A">
        <w:br/>
      </w:r>
      <w:r w:rsidR="0086169A">
        <w:br/>
      </w:r>
    </w:p>
    <w:p w14:paraId="1D6A64A9" w14:textId="77777777" w:rsidR="004F5FE0" w:rsidRPr="003E334B" w:rsidRDefault="004F5FE0" w:rsidP="00E130C4">
      <w:pPr>
        <w:jc w:val="center"/>
        <w:rPr>
          <w:sz w:val="40"/>
          <w:szCs w:val="40"/>
          <w:highlight w:val="lightGray"/>
        </w:rPr>
      </w:pPr>
      <w:r w:rsidRPr="003E334B">
        <w:rPr>
          <w:sz w:val="40"/>
          <w:szCs w:val="40"/>
          <w:highlight w:val="lightGray"/>
        </w:rPr>
        <w:t>&lt; Additional agency information&gt;</w:t>
      </w:r>
    </w:p>
    <w:p w14:paraId="5899967D" w14:textId="6F7D3544" w:rsidR="0051602F" w:rsidRDefault="004F5FE0" w:rsidP="00E130C4">
      <w:pPr>
        <w:jc w:val="center"/>
        <w:rPr>
          <w:rFonts w:cs="Arial"/>
        </w:rPr>
      </w:pPr>
      <w:r w:rsidRPr="003E334B">
        <w:rPr>
          <w:sz w:val="40"/>
          <w:szCs w:val="40"/>
          <w:highlight w:val="lightGray"/>
        </w:rPr>
        <w:t>&lt;Date created/last updated&gt;</w:t>
      </w:r>
      <w:r w:rsidR="002746CF" w:rsidRPr="003E334B">
        <w:rPr>
          <w:sz w:val="40"/>
          <w:szCs w:val="40"/>
          <w:highlight w:val="lightGray"/>
        </w:rPr>
        <w:br/>
      </w:r>
      <w:r w:rsidR="00163097" w:rsidRPr="003E334B">
        <w:rPr>
          <w:sz w:val="40"/>
          <w:szCs w:val="40"/>
          <w:highlight w:val="lightGray"/>
        </w:rPr>
        <w:br/>
      </w:r>
      <w:r w:rsidRPr="003E334B">
        <w:rPr>
          <w:sz w:val="40"/>
          <w:szCs w:val="40"/>
          <w:highlight w:val="lightGray"/>
        </w:rPr>
        <w:t>&lt;Agency disclaimer, if applicable&gt;</w:t>
      </w:r>
      <w:r w:rsidR="0051602F">
        <w:rPr>
          <w:rFonts w:cs="Arial"/>
        </w:rPr>
        <w:br w:type="page"/>
      </w:r>
    </w:p>
    <w:p w14:paraId="40391220" w14:textId="77777777" w:rsidR="00670044" w:rsidRPr="00CE5802" w:rsidRDefault="00670044" w:rsidP="00821D58">
      <w:pPr>
        <w:pStyle w:val="Heading1"/>
        <w:numPr>
          <w:ilvl w:val="0"/>
          <w:numId w:val="24"/>
        </w:numPr>
      </w:pPr>
      <w:r w:rsidRPr="00CE5802">
        <w:lastRenderedPageBreak/>
        <w:t>Purchase of Food and Supplies</w:t>
      </w:r>
    </w:p>
    <w:p w14:paraId="0EE6B831" w14:textId="77777777" w:rsidR="00E77EE2" w:rsidRDefault="00670044" w:rsidP="00CE5802">
      <w:pPr>
        <w:pStyle w:val="ListParagraph"/>
        <w:numPr>
          <w:ilvl w:val="1"/>
          <w:numId w:val="24"/>
        </w:numPr>
      </w:pPr>
      <w:r w:rsidRPr="00CE5802">
        <w:t xml:space="preserve">The </w:t>
      </w:r>
      <w:r w:rsidRPr="0073512D">
        <w:rPr>
          <w:highlight w:val="lightGray"/>
        </w:rPr>
        <w:t>&lt;designated person&gt;</w:t>
      </w:r>
      <w:r w:rsidRPr="00CE5802">
        <w:t xml:space="preserve"> at each site oversees the ordering of supplies and materials.</w:t>
      </w:r>
    </w:p>
    <w:p w14:paraId="5E9A8212" w14:textId="1DA2420F" w:rsidR="00E77EE2" w:rsidRDefault="00670044" w:rsidP="00CE5802">
      <w:pPr>
        <w:pStyle w:val="ListParagraph"/>
        <w:numPr>
          <w:ilvl w:val="1"/>
          <w:numId w:val="24"/>
        </w:numPr>
      </w:pPr>
      <w:r w:rsidRPr="00CE5802">
        <w:t xml:space="preserve">The </w:t>
      </w:r>
      <w:r w:rsidRPr="0073512D">
        <w:rPr>
          <w:highlight w:val="lightGray"/>
        </w:rPr>
        <w:t>&lt;designated person&gt;</w:t>
      </w:r>
      <w:r w:rsidRPr="00CE5802">
        <w:t xml:space="preserve"> prepares the required purchase orders/check requests and submits them to the </w:t>
      </w:r>
      <w:r w:rsidRPr="00FF6CD5">
        <w:rPr>
          <w:highlight w:val="lightGray"/>
        </w:rPr>
        <w:t>&lt;designated person&gt;</w:t>
      </w:r>
      <w:r w:rsidRPr="00CE5802">
        <w:t xml:space="preserve"> for approval and ordering.</w:t>
      </w:r>
    </w:p>
    <w:p w14:paraId="71A68DFE" w14:textId="77777777" w:rsidR="00E77EE2" w:rsidRDefault="00670044" w:rsidP="00CE5802">
      <w:pPr>
        <w:pStyle w:val="ListParagraph"/>
        <w:numPr>
          <w:ilvl w:val="1"/>
          <w:numId w:val="24"/>
        </w:numPr>
      </w:pPr>
      <w:r w:rsidRPr="00CE5802">
        <w:t>All foods for use in meals served or financed under federal or state funds shall meet those respective standards of quality, sanitation, or safety that apply to foods purchased commercially.</w:t>
      </w:r>
    </w:p>
    <w:p w14:paraId="4EBAEA6B" w14:textId="77777777" w:rsidR="00E77EE2" w:rsidRDefault="00670044" w:rsidP="00CE5802">
      <w:pPr>
        <w:pStyle w:val="ListParagraph"/>
        <w:numPr>
          <w:ilvl w:val="1"/>
          <w:numId w:val="24"/>
        </w:numPr>
      </w:pPr>
      <w:r w:rsidRPr="00FF6CD5">
        <w:rPr>
          <w:highlight w:val="lightGray"/>
        </w:rPr>
        <w:t>&lt;Designated person&gt;</w:t>
      </w:r>
      <w:r w:rsidRPr="00CE5802">
        <w:t xml:space="preserve"> shall ensure that all food is purchased/donated from an approved source and produced in plants that meet federal and state sanitation and inspection requirements.</w:t>
      </w:r>
    </w:p>
    <w:p w14:paraId="69DFB998" w14:textId="77777777" w:rsidR="00E77EE2" w:rsidRDefault="00670044" w:rsidP="00CE5802">
      <w:pPr>
        <w:pStyle w:val="ListParagraph"/>
        <w:numPr>
          <w:ilvl w:val="1"/>
          <w:numId w:val="24"/>
        </w:numPr>
      </w:pPr>
      <w:r w:rsidRPr="00FF6CD5">
        <w:rPr>
          <w:highlight w:val="lightGray"/>
        </w:rPr>
        <w:t>&lt;Designated person&gt;</w:t>
      </w:r>
      <w:r w:rsidRPr="00CE5802">
        <w:t xml:space="preserve"> will ensure that any shellfish purchased by caterer contains shellfish tags and that records are kept for any egg purchase (90-day tag on eggs).</w:t>
      </w:r>
    </w:p>
    <w:p w14:paraId="6CA393CF" w14:textId="77777777" w:rsidR="00E77EE2" w:rsidRDefault="00670044" w:rsidP="00CE5802">
      <w:pPr>
        <w:pStyle w:val="ListParagraph"/>
        <w:numPr>
          <w:ilvl w:val="1"/>
          <w:numId w:val="24"/>
        </w:numPr>
      </w:pPr>
      <w:r w:rsidRPr="00CE5802">
        <w:t>Food shall be wholesome, in sound condition, and free from spoilage and foreign objects.</w:t>
      </w:r>
    </w:p>
    <w:p w14:paraId="6C974D39" w14:textId="77777777" w:rsidR="0073512D" w:rsidRDefault="00670044" w:rsidP="00CE5802">
      <w:pPr>
        <w:pStyle w:val="ListParagraph"/>
        <w:numPr>
          <w:ilvl w:val="1"/>
          <w:numId w:val="24"/>
        </w:numPr>
      </w:pPr>
      <w:r w:rsidRPr="00CE5802">
        <w:t>Home-delivered Meals</w:t>
      </w:r>
    </w:p>
    <w:p w14:paraId="53550BF4" w14:textId="77777777" w:rsidR="0073512D" w:rsidRDefault="00670044" w:rsidP="00CE5802">
      <w:pPr>
        <w:pStyle w:val="ListParagraph"/>
        <w:numPr>
          <w:ilvl w:val="2"/>
          <w:numId w:val="24"/>
        </w:numPr>
      </w:pPr>
      <w:r w:rsidRPr="00CE5802">
        <w:t xml:space="preserve">The </w:t>
      </w:r>
      <w:r w:rsidRPr="00FF6CD5">
        <w:rPr>
          <w:highlight w:val="lightGray"/>
        </w:rPr>
        <w:t>&lt;agency&gt;</w:t>
      </w:r>
      <w:r w:rsidRPr="00CE5802">
        <w:t xml:space="preserve"> is responsible for purchase of boxed, shelf-stable emergency meals for home-delivered clients. Meals are purchased and distributed </w:t>
      </w:r>
      <w:r w:rsidRPr="00FF6CD5">
        <w:rPr>
          <w:highlight w:val="lightGray"/>
        </w:rPr>
        <w:t>&lt;frequency&gt;</w:t>
      </w:r>
      <w:r w:rsidRPr="00CE5802">
        <w:t xml:space="preserve"> depending upon the number of days anticipated with no meal delivery due to weather-related or emergency closings. Meals are stored at the </w:t>
      </w:r>
      <w:r w:rsidRPr="00FF6CD5">
        <w:rPr>
          <w:highlight w:val="lightGray"/>
        </w:rPr>
        <w:t>&lt;location&gt;</w:t>
      </w:r>
      <w:r w:rsidRPr="00CE5802">
        <w:t>.</w:t>
      </w:r>
    </w:p>
    <w:p w14:paraId="1AF61A8B" w14:textId="4C9A37A1" w:rsidR="00670044" w:rsidRPr="00CE5802" w:rsidRDefault="00670044" w:rsidP="00CE5802">
      <w:pPr>
        <w:pStyle w:val="ListParagraph"/>
        <w:numPr>
          <w:ilvl w:val="2"/>
          <w:numId w:val="24"/>
        </w:numPr>
      </w:pPr>
      <w:r w:rsidRPr="00CE5802">
        <w:t xml:space="preserve">All hot meal bags, convertors, coolers, and related equipment are the responsibility of the </w:t>
      </w:r>
      <w:r w:rsidRPr="00FF6CD5">
        <w:rPr>
          <w:highlight w:val="lightGray"/>
        </w:rPr>
        <w:t>&lt;agency&gt;</w:t>
      </w:r>
      <w:r w:rsidRPr="00CE5802">
        <w:t>.</w:t>
      </w:r>
    </w:p>
    <w:p w14:paraId="6E64FAB8" w14:textId="77777777" w:rsidR="00670044" w:rsidRPr="00CE5802" w:rsidRDefault="00670044" w:rsidP="00084A5C">
      <w:pPr>
        <w:pStyle w:val="Heading1"/>
        <w:numPr>
          <w:ilvl w:val="0"/>
          <w:numId w:val="24"/>
        </w:numPr>
      </w:pPr>
      <w:r w:rsidRPr="00CE5802">
        <w:t>Food Donations</w:t>
      </w:r>
    </w:p>
    <w:p w14:paraId="7D2E1CBA" w14:textId="77777777" w:rsidR="00487BDC" w:rsidRDefault="00670044" w:rsidP="00487BDC">
      <w:pPr>
        <w:pStyle w:val="ListParagraph"/>
        <w:numPr>
          <w:ilvl w:val="1"/>
          <w:numId w:val="24"/>
        </w:numPr>
      </w:pPr>
      <w:r w:rsidRPr="00CE5802">
        <w:t>Specific types of potential contributions shall be handled in the following manner based on local health department policy:</w:t>
      </w:r>
    </w:p>
    <w:p w14:paraId="5C015789" w14:textId="77777777" w:rsidR="00487BDC" w:rsidRDefault="00670044" w:rsidP="00CE5802">
      <w:pPr>
        <w:pStyle w:val="ListParagraph"/>
        <w:numPr>
          <w:ilvl w:val="2"/>
          <w:numId w:val="24"/>
        </w:numPr>
      </w:pPr>
      <w:r w:rsidRPr="00CE5802">
        <w:t>Home-cooked or preserved foods shall not be accepted or used for any part or whole for a Title III-C meal and shall at no time be served at meal sites.</w:t>
      </w:r>
    </w:p>
    <w:p w14:paraId="783FAA28" w14:textId="77777777" w:rsidR="00487BDC" w:rsidRDefault="00670044" w:rsidP="00CE5802">
      <w:pPr>
        <w:pStyle w:val="ListParagraph"/>
        <w:numPr>
          <w:ilvl w:val="2"/>
          <w:numId w:val="24"/>
        </w:numPr>
      </w:pPr>
      <w:r w:rsidRPr="00CE5802">
        <w:t>Foods cooked or prepared in an individual’s home shall not be used or accepted.</w:t>
      </w:r>
    </w:p>
    <w:p w14:paraId="6FE3DEF9" w14:textId="77777777" w:rsidR="007564AB" w:rsidRDefault="00670044" w:rsidP="00CE5802">
      <w:pPr>
        <w:pStyle w:val="ListParagraph"/>
        <w:numPr>
          <w:ilvl w:val="2"/>
          <w:numId w:val="24"/>
        </w:numPr>
      </w:pPr>
      <w:r w:rsidRPr="00CE5802">
        <w:t>Wild game donated by hunters or road-killed animals shall not be accepted or used.</w:t>
      </w:r>
    </w:p>
    <w:p w14:paraId="0A27A9EE" w14:textId="77777777" w:rsidR="007564AB" w:rsidRDefault="00670044" w:rsidP="00CE5802">
      <w:pPr>
        <w:pStyle w:val="ListParagraph"/>
        <w:numPr>
          <w:ilvl w:val="2"/>
          <w:numId w:val="24"/>
        </w:numPr>
      </w:pPr>
      <w:r w:rsidRPr="00CE5802">
        <w:lastRenderedPageBreak/>
        <w:t>Fresh or fresh-frozen fish donated by sportsmen shall not be accepted or used.</w:t>
      </w:r>
    </w:p>
    <w:p w14:paraId="00969E0A" w14:textId="77777777" w:rsidR="007564AB" w:rsidRDefault="00670044" w:rsidP="00CE5802">
      <w:pPr>
        <w:pStyle w:val="ListParagraph"/>
        <w:numPr>
          <w:ilvl w:val="2"/>
          <w:numId w:val="24"/>
        </w:numPr>
      </w:pPr>
      <w:r w:rsidRPr="00CE5802">
        <w:t>Fresh fruit and fresh vegetables grown in a personal garden or local farm may be accepted and used if they meet all quality and menu requirements.</w:t>
      </w:r>
    </w:p>
    <w:p w14:paraId="378BB622" w14:textId="77777777" w:rsidR="007564AB" w:rsidRDefault="00670044" w:rsidP="00CE5802">
      <w:pPr>
        <w:pStyle w:val="ListParagraph"/>
        <w:numPr>
          <w:ilvl w:val="2"/>
          <w:numId w:val="24"/>
        </w:numPr>
      </w:pPr>
      <w:r w:rsidRPr="00CE5802">
        <w:t>Day-old pastries and bread may be used for one day and must be wrapped.</w:t>
      </w:r>
    </w:p>
    <w:p w14:paraId="76588D67" w14:textId="77777777" w:rsidR="007564AB" w:rsidRDefault="00670044" w:rsidP="00CE5802">
      <w:pPr>
        <w:pStyle w:val="ListParagraph"/>
        <w:numPr>
          <w:ilvl w:val="2"/>
          <w:numId w:val="24"/>
        </w:numPr>
      </w:pPr>
      <w:r w:rsidRPr="00CE5802">
        <w:t>Potluck meals shall not be served as a Title III-C meal, as all foods contributed for use in meals served or financed under federal or state funds shall meet those standards of quality, sanitation, and safety that apply to foods purchased commercially. Potluck meals are any meals that contain foods that are not prepared by a licensed food service provider.</w:t>
      </w:r>
    </w:p>
    <w:p w14:paraId="19E13804" w14:textId="787D349E" w:rsidR="00670044" w:rsidRPr="00CE5802" w:rsidRDefault="00670044" w:rsidP="00CE5802">
      <w:pPr>
        <w:pStyle w:val="ListParagraph"/>
        <w:numPr>
          <w:ilvl w:val="2"/>
          <w:numId w:val="24"/>
        </w:numPr>
      </w:pPr>
      <w:r w:rsidRPr="00CE5802">
        <w:t>Donated, commercially prepared cakes may be accepted for use during birthday parties and other celebrations.</w:t>
      </w:r>
    </w:p>
    <w:p w14:paraId="71D7293D" w14:textId="77777777" w:rsidR="007564AB" w:rsidRDefault="00670044" w:rsidP="00CE5802">
      <w:pPr>
        <w:pStyle w:val="ListParagraph"/>
        <w:numPr>
          <w:ilvl w:val="1"/>
          <w:numId w:val="24"/>
        </w:numPr>
      </w:pPr>
      <w:r w:rsidRPr="00CE5802">
        <w:t xml:space="preserve">Participants may choose to bring their breakfast, lunch, snacks, or other foods such as cake and ice cream to celebrate birthday parties or special occasions. They may choose to share these items with others but sharing food among participants will not be endorsed by </w:t>
      </w:r>
      <w:r w:rsidRPr="00CD0DE6">
        <w:rPr>
          <w:highlight w:val="lightGray"/>
        </w:rPr>
        <w:t>&lt;agency&gt;</w:t>
      </w:r>
      <w:r w:rsidRPr="00CE5802">
        <w:t>. Food service coordinators will not participate, serve, or advertise that such food is being offered.</w:t>
      </w:r>
    </w:p>
    <w:p w14:paraId="5C6201A3" w14:textId="77777777" w:rsidR="007564AB" w:rsidRDefault="00670044" w:rsidP="00CE5802">
      <w:pPr>
        <w:pStyle w:val="ListParagraph"/>
        <w:numPr>
          <w:ilvl w:val="1"/>
          <w:numId w:val="24"/>
        </w:numPr>
      </w:pPr>
      <w:r w:rsidRPr="00CE5802">
        <w:t>Food donations by a group, such as a food bank or local church, should be handled as follows:</w:t>
      </w:r>
    </w:p>
    <w:p w14:paraId="6C264F85" w14:textId="77777777" w:rsidR="003D1B00" w:rsidRDefault="00670044" w:rsidP="00CE5802">
      <w:pPr>
        <w:pStyle w:val="ListParagraph"/>
        <w:numPr>
          <w:ilvl w:val="2"/>
          <w:numId w:val="24"/>
        </w:numPr>
      </w:pPr>
      <w:r w:rsidRPr="00CE5802">
        <w:t xml:space="preserve">The donating group will be directed to the </w:t>
      </w:r>
      <w:r w:rsidRPr="00542460">
        <w:rPr>
          <w:highlight w:val="lightGray"/>
        </w:rPr>
        <w:t>&lt;appropriate person&gt;</w:t>
      </w:r>
      <w:r w:rsidRPr="00CE5802">
        <w:t>.</w:t>
      </w:r>
    </w:p>
    <w:p w14:paraId="4A96FF3C" w14:textId="77777777" w:rsidR="003D1B00" w:rsidRDefault="00670044" w:rsidP="00CE5802">
      <w:pPr>
        <w:pStyle w:val="ListParagraph"/>
        <w:numPr>
          <w:ilvl w:val="2"/>
          <w:numId w:val="24"/>
        </w:numPr>
      </w:pPr>
      <w:r w:rsidRPr="00CE5802">
        <w:t xml:space="preserve">The </w:t>
      </w:r>
      <w:r w:rsidRPr="00542460">
        <w:rPr>
          <w:highlight w:val="lightGray"/>
        </w:rPr>
        <w:t>&lt;appropriate person&gt;</w:t>
      </w:r>
      <w:r w:rsidRPr="00CE5802">
        <w:t xml:space="preserve"> will identify and determine if the distribution is appropriate for the senior center.</w:t>
      </w:r>
    </w:p>
    <w:p w14:paraId="08DA198D" w14:textId="77777777" w:rsidR="003D1B00" w:rsidRDefault="00670044" w:rsidP="00CE5802">
      <w:pPr>
        <w:pStyle w:val="ListParagraph"/>
        <w:numPr>
          <w:ilvl w:val="2"/>
          <w:numId w:val="24"/>
        </w:numPr>
      </w:pPr>
      <w:r w:rsidRPr="00CE5802">
        <w:t>Only canned food or fresh fruits and vegetables in good condition may be distributed.</w:t>
      </w:r>
    </w:p>
    <w:p w14:paraId="7BB1F5D1" w14:textId="77777777" w:rsidR="003D1B00" w:rsidRDefault="00670044" w:rsidP="003D1B00">
      <w:pPr>
        <w:pStyle w:val="ListParagraph"/>
        <w:numPr>
          <w:ilvl w:val="2"/>
          <w:numId w:val="24"/>
        </w:numPr>
      </w:pPr>
      <w:r w:rsidRPr="00CE5802">
        <w:t>The donating group will be asked to complete a center usage form.</w:t>
      </w:r>
    </w:p>
    <w:p w14:paraId="6192167F" w14:textId="7BB57762" w:rsidR="00670044" w:rsidRPr="00CE5802" w:rsidRDefault="00670044" w:rsidP="003D1B00">
      <w:pPr>
        <w:pStyle w:val="ListParagraph"/>
        <w:numPr>
          <w:ilvl w:val="2"/>
          <w:numId w:val="24"/>
        </w:numPr>
      </w:pPr>
      <w:r w:rsidRPr="00542460">
        <w:rPr>
          <w:highlight w:val="lightGray"/>
        </w:rPr>
        <w:t>&lt;Agency&gt;</w:t>
      </w:r>
      <w:r w:rsidRPr="00CE5802">
        <w:t xml:space="preserve"> will provide space only. All logistics of the distribution, from set up to clean up, are the responsibility of the group. The only assistance </w:t>
      </w:r>
      <w:proofErr w:type="gramStart"/>
      <w:r w:rsidRPr="00CE5802">
        <w:t>by</w:t>
      </w:r>
      <w:proofErr w:type="gramEnd"/>
      <w:r w:rsidRPr="00CE5802">
        <w:t xml:space="preserve"> </w:t>
      </w:r>
      <w:r w:rsidRPr="00EC7376">
        <w:rPr>
          <w:highlight w:val="lightGray"/>
        </w:rPr>
        <w:t>&lt;agency&gt;</w:t>
      </w:r>
      <w:r w:rsidRPr="00CE5802">
        <w:t xml:space="preserve"> may be a table set up.</w:t>
      </w:r>
    </w:p>
    <w:p w14:paraId="3C75E06D" w14:textId="77777777" w:rsidR="00670044" w:rsidRPr="00CE5802" w:rsidRDefault="00670044" w:rsidP="00084A5C">
      <w:pPr>
        <w:pStyle w:val="Heading1"/>
        <w:numPr>
          <w:ilvl w:val="0"/>
          <w:numId w:val="24"/>
        </w:numPr>
      </w:pPr>
      <w:r w:rsidRPr="00CE5802">
        <w:t>Inventory Control</w:t>
      </w:r>
    </w:p>
    <w:p w14:paraId="51025E2B" w14:textId="77777777" w:rsidR="003D1B00" w:rsidRDefault="00670044" w:rsidP="00CE5802">
      <w:pPr>
        <w:pStyle w:val="ListParagraph"/>
        <w:numPr>
          <w:ilvl w:val="1"/>
          <w:numId w:val="24"/>
        </w:numPr>
      </w:pPr>
      <w:r w:rsidRPr="00CE5802">
        <w:t xml:space="preserve">To keep costs down and inventory </w:t>
      </w:r>
      <w:proofErr w:type="gramStart"/>
      <w:r w:rsidRPr="00CE5802">
        <w:t>in</w:t>
      </w:r>
      <w:proofErr w:type="gramEnd"/>
      <w:r w:rsidRPr="00CE5802">
        <w:t xml:space="preserve"> good quality, food service coordinators or other approved staff must use appropriate receiving practices and inventory cost control.</w:t>
      </w:r>
    </w:p>
    <w:p w14:paraId="4B15F0FE" w14:textId="77777777" w:rsidR="00F83AB7" w:rsidRDefault="00670044" w:rsidP="00CE5802">
      <w:pPr>
        <w:pStyle w:val="ListParagraph"/>
        <w:numPr>
          <w:ilvl w:val="1"/>
          <w:numId w:val="24"/>
        </w:numPr>
      </w:pPr>
      <w:r w:rsidRPr="00CE5802">
        <w:t>Incoming food shall be dated and placed at the rear. The current inventory shall be rotated to the front. First In First Out (FIFO) practices should be followed.</w:t>
      </w:r>
    </w:p>
    <w:p w14:paraId="5E6A93D6" w14:textId="77777777" w:rsidR="00F83AB7" w:rsidRDefault="00670044" w:rsidP="00CE5802">
      <w:pPr>
        <w:pStyle w:val="ListParagraph"/>
        <w:numPr>
          <w:ilvl w:val="1"/>
          <w:numId w:val="24"/>
        </w:numPr>
      </w:pPr>
      <w:r w:rsidRPr="00CE5802">
        <w:lastRenderedPageBreak/>
        <w:t>Physical inventories of food and nonperishable supplies shall be done at least quarterly.</w:t>
      </w:r>
    </w:p>
    <w:p w14:paraId="7DB2CC03" w14:textId="17C0E6FF" w:rsidR="00670044" w:rsidRPr="00CE5802" w:rsidRDefault="00670044" w:rsidP="00CE5802">
      <w:pPr>
        <w:pStyle w:val="ListParagraph"/>
        <w:numPr>
          <w:ilvl w:val="1"/>
          <w:numId w:val="24"/>
        </w:numPr>
      </w:pPr>
      <w:r w:rsidRPr="00CE5802">
        <w:t>Condiments shall be dated when stored to ensure they do not exceed expiration.</w:t>
      </w:r>
    </w:p>
    <w:p w14:paraId="4F4978E4" w14:textId="77777777" w:rsidR="00670044" w:rsidRPr="00CE5802" w:rsidRDefault="00670044" w:rsidP="00084A5C">
      <w:pPr>
        <w:pStyle w:val="Heading1"/>
        <w:numPr>
          <w:ilvl w:val="0"/>
          <w:numId w:val="24"/>
        </w:numPr>
      </w:pPr>
      <w:r w:rsidRPr="00CE5802">
        <w:t>Purchase Orders</w:t>
      </w:r>
    </w:p>
    <w:p w14:paraId="0C2B7D40" w14:textId="77777777" w:rsidR="006D77F9" w:rsidRDefault="00670044" w:rsidP="00CE5802">
      <w:pPr>
        <w:pStyle w:val="ListParagraph"/>
        <w:numPr>
          <w:ilvl w:val="1"/>
          <w:numId w:val="24"/>
        </w:numPr>
      </w:pPr>
      <w:r w:rsidRPr="00CE5802">
        <w:t>Purchase orders should be used with businesses that accept them. If the vendor is willing to accept purchase orders, obtain the following information:</w:t>
      </w:r>
    </w:p>
    <w:p w14:paraId="7A1A1446" w14:textId="77777777" w:rsidR="006D77F9" w:rsidRDefault="00670044" w:rsidP="00CE5802">
      <w:pPr>
        <w:pStyle w:val="ListParagraph"/>
        <w:numPr>
          <w:ilvl w:val="2"/>
          <w:numId w:val="24"/>
        </w:numPr>
      </w:pPr>
      <w:r w:rsidRPr="00CE5802">
        <w:t>Full company name</w:t>
      </w:r>
    </w:p>
    <w:p w14:paraId="36423E0E" w14:textId="77777777" w:rsidR="006D77F9" w:rsidRDefault="00670044" w:rsidP="00CE5802">
      <w:pPr>
        <w:pStyle w:val="ListParagraph"/>
        <w:numPr>
          <w:ilvl w:val="2"/>
          <w:numId w:val="24"/>
        </w:numPr>
      </w:pPr>
      <w:r w:rsidRPr="00CE5802">
        <w:t>Address</w:t>
      </w:r>
    </w:p>
    <w:p w14:paraId="18F6698C" w14:textId="7952C17E" w:rsidR="006D77F9" w:rsidRDefault="00670044" w:rsidP="00CE5802">
      <w:pPr>
        <w:pStyle w:val="ListParagraph"/>
        <w:numPr>
          <w:ilvl w:val="2"/>
          <w:numId w:val="24"/>
        </w:numPr>
      </w:pPr>
      <w:r w:rsidRPr="00CE5802">
        <w:t xml:space="preserve">Remit to address if different from address to which order will be </w:t>
      </w:r>
      <w:proofErr w:type="gramStart"/>
      <w:r w:rsidRPr="00CE5802">
        <w:t>sent</w:t>
      </w:r>
      <w:proofErr w:type="gramEnd"/>
    </w:p>
    <w:p w14:paraId="7098522A" w14:textId="77777777" w:rsidR="006D77F9" w:rsidRDefault="00670044" w:rsidP="00CE5802">
      <w:pPr>
        <w:pStyle w:val="ListParagraph"/>
        <w:numPr>
          <w:ilvl w:val="2"/>
          <w:numId w:val="24"/>
        </w:numPr>
      </w:pPr>
      <w:r w:rsidRPr="00CE5802">
        <w:t>Phone number</w:t>
      </w:r>
    </w:p>
    <w:p w14:paraId="77D6B430" w14:textId="77777777" w:rsidR="00100533" w:rsidRDefault="00670044" w:rsidP="00CE5802">
      <w:pPr>
        <w:pStyle w:val="ListParagraph"/>
        <w:numPr>
          <w:ilvl w:val="2"/>
          <w:numId w:val="24"/>
        </w:numPr>
      </w:pPr>
      <w:r w:rsidRPr="00CE5802">
        <w:t>Fax number</w:t>
      </w:r>
    </w:p>
    <w:p w14:paraId="2D3C1B4F" w14:textId="77777777" w:rsidR="00100533" w:rsidRDefault="00670044" w:rsidP="00CE5802">
      <w:pPr>
        <w:pStyle w:val="ListParagraph"/>
        <w:numPr>
          <w:ilvl w:val="2"/>
          <w:numId w:val="24"/>
        </w:numPr>
      </w:pPr>
      <w:r w:rsidRPr="00CE5802">
        <w:t>Email address</w:t>
      </w:r>
    </w:p>
    <w:p w14:paraId="08C91FA1" w14:textId="77777777" w:rsidR="00100533" w:rsidRDefault="00670044" w:rsidP="00CE5802">
      <w:pPr>
        <w:pStyle w:val="ListParagraph"/>
        <w:numPr>
          <w:ilvl w:val="2"/>
          <w:numId w:val="24"/>
        </w:numPr>
      </w:pPr>
      <w:r w:rsidRPr="00CE5802">
        <w:t>Contact person (if available)</w:t>
      </w:r>
    </w:p>
    <w:p w14:paraId="64875F7B" w14:textId="77777777" w:rsidR="00100533" w:rsidRDefault="00670044" w:rsidP="00CE5802">
      <w:pPr>
        <w:pStyle w:val="ListParagraph"/>
        <w:numPr>
          <w:ilvl w:val="2"/>
          <w:numId w:val="24"/>
        </w:numPr>
      </w:pPr>
      <w:r w:rsidRPr="00CE5802">
        <w:t>Federal ID number</w:t>
      </w:r>
    </w:p>
    <w:p w14:paraId="38123BD6" w14:textId="77777777" w:rsidR="00100533" w:rsidRDefault="00670044" w:rsidP="00CE5802">
      <w:pPr>
        <w:pStyle w:val="ListParagraph"/>
        <w:numPr>
          <w:ilvl w:val="2"/>
          <w:numId w:val="24"/>
        </w:numPr>
      </w:pPr>
      <w:r w:rsidRPr="00CE5802">
        <w:t>Insurance certificate</w:t>
      </w:r>
    </w:p>
    <w:p w14:paraId="53FE7324" w14:textId="46B565E1" w:rsidR="00670044" w:rsidRPr="00CE5802" w:rsidRDefault="00670044" w:rsidP="00100533">
      <w:pPr>
        <w:pStyle w:val="ListParagraph"/>
        <w:numPr>
          <w:ilvl w:val="1"/>
          <w:numId w:val="24"/>
        </w:numPr>
      </w:pPr>
      <w:r w:rsidRPr="00CE5802">
        <w:t>If the vendor is unwilling to accept a purchase order, identify a different vendor or payment process.</w:t>
      </w:r>
    </w:p>
    <w:p w14:paraId="6394138D" w14:textId="77777777" w:rsidR="00670044" w:rsidRPr="00CE5802" w:rsidRDefault="00670044" w:rsidP="0083610E">
      <w:pPr>
        <w:pStyle w:val="Heading1"/>
        <w:numPr>
          <w:ilvl w:val="0"/>
          <w:numId w:val="24"/>
        </w:numPr>
      </w:pPr>
      <w:r w:rsidRPr="00CE5802">
        <w:t>Check/Payment Requests</w:t>
      </w:r>
    </w:p>
    <w:p w14:paraId="42BF0281" w14:textId="77777777" w:rsidR="00670044" w:rsidRPr="00CE5802" w:rsidRDefault="00670044" w:rsidP="003E334B">
      <w:r w:rsidRPr="00CE5802">
        <w:t xml:space="preserve">Check requests may be approved by </w:t>
      </w:r>
      <w:r w:rsidRPr="00EC7376">
        <w:rPr>
          <w:highlight w:val="lightGray"/>
        </w:rPr>
        <w:t>&lt;designated staff&gt;</w:t>
      </w:r>
      <w:r w:rsidRPr="00CE5802">
        <w:t xml:space="preserve"> if a business does not accept purchase orders or the vendor needs a check upon receipt of an item.</w:t>
      </w:r>
    </w:p>
    <w:p w14:paraId="0DC41F77" w14:textId="37F5F974" w:rsidR="005466F7" w:rsidRPr="00CE5802" w:rsidRDefault="005466F7" w:rsidP="00CE5802"/>
    <w:sectPr w:rsidR="005466F7" w:rsidRPr="00CE5802" w:rsidSect="00B508D0">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6B419" w14:textId="77777777" w:rsidR="00826550" w:rsidRDefault="00826550" w:rsidP="002746CF">
      <w:pPr>
        <w:spacing w:before="0" w:after="0" w:line="240" w:lineRule="auto"/>
      </w:pPr>
      <w:r>
        <w:separator/>
      </w:r>
    </w:p>
  </w:endnote>
  <w:endnote w:type="continuationSeparator" w:id="0">
    <w:p w14:paraId="498B54C1" w14:textId="77777777" w:rsidR="00826550" w:rsidRDefault="00826550" w:rsidP="002746CF">
      <w:pPr>
        <w:spacing w:before="0" w:after="0" w:line="240" w:lineRule="auto"/>
      </w:pPr>
      <w:r>
        <w:continuationSeparator/>
      </w:r>
    </w:p>
  </w:endnote>
  <w:endnote w:type="continuationNotice" w:id="1">
    <w:p w14:paraId="74442477" w14:textId="77777777" w:rsidR="00826550" w:rsidRDefault="0082655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altName w:val="Nirmala UI"/>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56FBF" w14:textId="77777777" w:rsidR="00826550" w:rsidRDefault="00826550" w:rsidP="002746CF">
      <w:pPr>
        <w:spacing w:before="0" w:after="0" w:line="240" w:lineRule="auto"/>
      </w:pPr>
      <w:r>
        <w:separator/>
      </w:r>
    </w:p>
  </w:footnote>
  <w:footnote w:type="continuationSeparator" w:id="0">
    <w:p w14:paraId="42CC14BF" w14:textId="77777777" w:rsidR="00826550" w:rsidRDefault="00826550" w:rsidP="002746CF">
      <w:pPr>
        <w:spacing w:before="0" w:after="0" w:line="240" w:lineRule="auto"/>
      </w:pPr>
      <w:r>
        <w:continuationSeparator/>
      </w:r>
    </w:p>
  </w:footnote>
  <w:footnote w:type="continuationNotice" w:id="1">
    <w:p w14:paraId="28856E02" w14:textId="77777777" w:rsidR="00826550" w:rsidRDefault="0082655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0AD7" w14:textId="63339A79" w:rsidR="002746CF" w:rsidRDefault="0015193F">
    <w:pPr>
      <w:pStyle w:val="Header"/>
    </w:pPr>
    <w:r>
      <w:t>Sample</w:t>
    </w:r>
    <w:r w:rsidR="00F55287">
      <w:t xml:space="preserve"> Food and Supplies</w:t>
    </w:r>
    <w:r w:rsidR="00791F6C">
      <w:t xml:space="preserve"> </w:t>
    </w:r>
    <w:r>
      <w:t xml:space="preserve">Policies </w:t>
    </w:r>
    <w:r w:rsidR="00F04B58">
      <w:t>and Procedures</w:t>
    </w:r>
  </w:p>
  <w:p w14:paraId="1B678087" w14:textId="77777777" w:rsidR="002746CF" w:rsidRDefault="002746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3124"/>
    <w:multiLevelType w:val="multilevel"/>
    <w:tmpl w:val="3A66CCCE"/>
    <w:numStyleLink w:val="Style1"/>
  </w:abstractNum>
  <w:abstractNum w:abstractNumId="1" w15:restartNumberingAfterBreak="0">
    <w:nsid w:val="11E54154"/>
    <w:multiLevelType w:val="multilevel"/>
    <w:tmpl w:val="3A66CCCE"/>
    <w:numStyleLink w:val="Style1"/>
  </w:abstractNum>
  <w:abstractNum w:abstractNumId="2" w15:restartNumberingAfterBreak="0">
    <w:nsid w:val="158F3EB8"/>
    <w:multiLevelType w:val="multilevel"/>
    <w:tmpl w:val="3A66CCCE"/>
    <w:numStyleLink w:val="Style1"/>
  </w:abstractNum>
  <w:abstractNum w:abstractNumId="3" w15:restartNumberingAfterBreak="0">
    <w:nsid w:val="21834554"/>
    <w:multiLevelType w:val="multilevel"/>
    <w:tmpl w:val="3A66CCCE"/>
    <w:numStyleLink w:val="Style1"/>
  </w:abstractNum>
  <w:abstractNum w:abstractNumId="4" w15:restartNumberingAfterBreak="0">
    <w:nsid w:val="21876B87"/>
    <w:multiLevelType w:val="multilevel"/>
    <w:tmpl w:val="3A66CCCE"/>
    <w:numStyleLink w:val="Style1"/>
  </w:abstractNum>
  <w:abstractNum w:abstractNumId="5" w15:restartNumberingAfterBreak="0">
    <w:nsid w:val="23703121"/>
    <w:multiLevelType w:val="multilevel"/>
    <w:tmpl w:val="3A66CCCE"/>
    <w:numStyleLink w:val="Style1"/>
  </w:abstractNum>
  <w:abstractNum w:abstractNumId="6" w15:restartNumberingAfterBreak="0">
    <w:nsid w:val="256E1E3C"/>
    <w:multiLevelType w:val="multilevel"/>
    <w:tmpl w:val="3A66CCCE"/>
    <w:numStyleLink w:val="Style1"/>
  </w:abstractNum>
  <w:abstractNum w:abstractNumId="7" w15:restartNumberingAfterBreak="0">
    <w:nsid w:val="2922357A"/>
    <w:multiLevelType w:val="multilevel"/>
    <w:tmpl w:val="3A66CCCE"/>
    <w:numStyleLink w:val="Style1"/>
  </w:abstractNum>
  <w:abstractNum w:abstractNumId="8" w15:restartNumberingAfterBreak="0">
    <w:nsid w:val="2B367E4D"/>
    <w:multiLevelType w:val="multilevel"/>
    <w:tmpl w:val="3A66CCCE"/>
    <w:numStyleLink w:val="Style1"/>
  </w:abstractNum>
  <w:abstractNum w:abstractNumId="9" w15:restartNumberingAfterBreak="0">
    <w:nsid w:val="2CCF433F"/>
    <w:multiLevelType w:val="multilevel"/>
    <w:tmpl w:val="3A66CCCE"/>
    <w:numStyleLink w:val="Style1"/>
  </w:abstractNum>
  <w:abstractNum w:abstractNumId="10" w15:restartNumberingAfterBreak="0">
    <w:nsid w:val="3C525EDA"/>
    <w:multiLevelType w:val="multilevel"/>
    <w:tmpl w:val="3A66CCCE"/>
    <w:numStyleLink w:val="Style1"/>
  </w:abstractNum>
  <w:abstractNum w:abstractNumId="11" w15:restartNumberingAfterBreak="0">
    <w:nsid w:val="3C95579B"/>
    <w:multiLevelType w:val="multilevel"/>
    <w:tmpl w:val="3A66CCCE"/>
    <w:numStyleLink w:val="Style1"/>
  </w:abstractNum>
  <w:abstractNum w:abstractNumId="12" w15:restartNumberingAfterBreak="0">
    <w:nsid w:val="468B799A"/>
    <w:multiLevelType w:val="multilevel"/>
    <w:tmpl w:val="3A66CCCE"/>
    <w:numStyleLink w:val="Style1"/>
  </w:abstractNum>
  <w:abstractNum w:abstractNumId="13" w15:restartNumberingAfterBreak="0">
    <w:nsid w:val="4CBE5625"/>
    <w:multiLevelType w:val="multilevel"/>
    <w:tmpl w:val="3A66CCCE"/>
    <w:numStyleLink w:val="Style1"/>
  </w:abstractNum>
  <w:abstractNum w:abstractNumId="14" w15:restartNumberingAfterBreak="0">
    <w:nsid w:val="51B97A2A"/>
    <w:multiLevelType w:val="multilevel"/>
    <w:tmpl w:val="3A66CCCE"/>
    <w:numStyleLink w:val="Style1"/>
  </w:abstractNum>
  <w:abstractNum w:abstractNumId="15" w15:restartNumberingAfterBreak="0">
    <w:nsid w:val="550C6B0C"/>
    <w:multiLevelType w:val="multilevel"/>
    <w:tmpl w:val="3A66CCCE"/>
    <w:numStyleLink w:val="Style1"/>
  </w:abstractNum>
  <w:abstractNum w:abstractNumId="16" w15:restartNumberingAfterBreak="0">
    <w:nsid w:val="57580558"/>
    <w:multiLevelType w:val="multilevel"/>
    <w:tmpl w:val="3A66CCCE"/>
    <w:numStyleLink w:val="Style1"/>
  </w:abstractNum>
  <w:abstractNum w:abstractNumId="17" w15:restartNumberingAfterBreak="0">
    <w:nsid w:val="577D1386"/>
    <w:multiLevelType w:val="multilevel"/>
    <w:tmpl w:val="3A66CCCE"/>
    <w:numStyleLink w:val="Style1"/>
  </w:abstractNum>
  <w:abstractNum w:abstractNumId="18" w15:restartNumberingAfterBreak="0">
    <w:nsid w:val="57EC5137"/>
    <w:multiLevelType w:val="multilevel"/>
    <w:tmpl w:val="3A66CCCE"/>
    <w:numStyleLink w:val="Style1"/>
  </w:abstractNum>
  <w:abstractNum w:abstractNumId="19" w15:restartNumberingAfterBreak="0">
    <w:nsid w:val="59E1522B"/>
    <w:multiLevelType w:val="multilevel"/>
    <w:tmpl w:val="3A66CCCE"/>
    <w:numStyleLink w:val="Style1"/>
  </w:abstractNum>
  <w:abstractNum w:abstractNumId="20" w15:restartNumberingAfterBreak="0">
    <w:nsid w:val="5D0E1CCA"/>
    <w:multiLevelType w:val="multilevel"/>
    <w:tmpl w:val="3A66CCCE"/>
    <w:numStyleLink w:val="Style1"/>
  </w:abstractNum>
  <w:abstractNum w:abstractNumId="21" w15:restartNumberingAfterBreak="0">
    <w:nsid w:val="61FF5189"/>
    <w:multiLevelType w:val="multilevel"/>
    <w:tmpl w:val="3A66CCCE"/>
    <w:numStyleLink w:val="Style1"/>
  </w:abstractNum>
  <w:abstractNum w:abstractNumId="22" w15:restartNumberingAfterBreak="0">
    <w:nsid w:val="6924509F"/>
    <w:multiLevelType w:val="multilevel"/>
    <w:tmpl w:val="3A66CCCE"/>
    <w:numStyleLink w:val="Style1"/>
  </w:abstractNum>
  <w:abstractNum w:abstractNumId="23" w15:restartNumberingAfterBreak="0">
    <w:nsid w:val="6A8E10F1"/>
    <w:multiLevelType w:val="multilevel"/>
    <w:tmpl w:val="3A66CCCE"/>
    <w:numStyleLink w:val="Style1"/>
  </w:abstractNum>
  <w:abstractNum w:abstractNumId="24" w15:restartNumberingAfterBreak="0">
    <w:nsid w:val="6B4B617D"/>
    <w:multiLevelType w:val="multilevel"/>
    <w:tmpl w:val="3A66CCCE"/>
    <w:numStyleLink w:val="Style1"/>
  </w:abstractNum>
  <w:abstractNum w:abstractNumId="25" w15:restartNumberingAfterBreak="0">
    <w:nsid w:val="6C193E3B"/>
    <w:multiLevelType w:val="multilevel"/>
    <w:tmpl w:val="3A66CCCE"/>
    <w:numStyleLink w:val="Style1"/>
  </w:abstractNum>
  <w:abstractNum w:abstractNumId="26" w15:restartNumberingAfterBreak="0">
    <w:nsid w:val="7D4F0618"/>
    <w:multiLevelType w:val="multilevel"/>
    <w:tmpl w:val="3A66CCCE"/>
    <w:numStyleLink w:val="Style1"/>
  </w:abstractNum>
  <w:abstractNum w:abstractNumId="27" w15:restartNumberingAfterBreak="0">
    <w:nsid w:val="7EA14219"/>
    <w:multiLevelType w:val="multilevel"/>
    <w:tmpl w:val="3A66CCCE"/>
    <w:styleLink w:val="Style1"/>
    <w:lvl w:ilvl="0">
      <w:start w:val="1"/>
      <w:numFmt w:val="upperLetter"/>
      <w:lvlText w:val="%1."/>
      <w:lvlJc w:val="left"/>
      <w:pPr>
        <w:ind w:left="360" w:hanging="360"/>
      </w:pPr>
      <w:rPr>
        <w:rFonts w:ascii="Arial" w:hAnsi="Arial"/>
      </w:rPr>
    </w:lvl>
    <w:lvl w:ilvl="1">
      <w:start w:val="1"/>
      <w:numFmt w:val="decimal"/>
      <w:lvlText w:val="%2."/>
      <w:lvlJc w:val="left"/>
      <w:pPr>
        <w:ind w:left="1080" w:hanging="360"/>
      </w:pPr>
      <w:rPr>
        <w:rFonts w:ascii="Arial" w:hAnsi="Arial" w:hint="default"/>
      </w:rPr>
    </w:lvl>
    <w:lvl w:ilvl="2">
      <w:start w:val="1"/>
      <w:numFmt w:val="lowerLetter"/>
      <w:lvlText w:val="%3."/>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16cid:durableId="640040096">
    <w:abstractNumId w:val="27"/>
  </w:num>
  <w:num w:numId="2" w16cid:durableId="1529490733">
    <w:abstractNumId w:val="13"/>
  </w:num>
  <w:num w:numId="3" w16cid:durableId="544490769">
    <w:abstractNumId w:val="18"/>
  </w:num>
  <w:num w:numId="4" w16cid:durableId="1256866962">
    <w:abstractNumId w:val="20"/>
  </w:num>
  <w:num w:numId="5" w16cid:durableId="1278490437">
    <w:abstractNumId w:val="1"/>
  </w:num>
  <w:num w:numId="6" w16cid:durableId="1279947287">
    <w:abstractNumId w:val="10"/>
  </w:num>
  <w:num w:numId="7" w16cid:durableId="1916888323">
    <w:abstractNumId w:val="21"/>
  </w:num>
  <w:num w:numId="8" w16cid:durableId="1917786342">
    <w:abstractNumId w:val="22"/>
  </w:num>
  <w:num w:numId="9" w16cid:durableId="1092551073">
    <w:abstractNumId w:val="6"/>
  </w:num>
  <w:num w:numId="10" w16cid:durableId="1653631988">
    <w:abstractNumId w:val="12"/>
  </w:num>
  <w:num w:numId="11" w16cid:durableId="841238014">
    <w:abstractNumId w:val="24"/>
  </w:num>
  <w:num w:numId="12" w16cid:durableId="710230555">
    <w:abstractNumId w:val="15"/>
  </w:num>
  <w:num w:numId="13" w16cid:durableId="761225405">
    <w:abstractNumId w:val="25"/>
  </w:num>
  <w:num w:numId="14" w16cid:durableId="799691715">
    <w:abstractNumId w:val="7"/>
  </w:num>
  <w:num w:numId="15" w16cid:durableId="1823035354">
    <w:abstractNumId w:val="5"/>
  </w:num>
  <w:num w:numId="16" w16cid:durableId="1218783197">
    <w:abstractNumId w:val="0"/>
  </w:num>
  <w:num w:numId="17" w16cid:durableId="1093938012">
    <w:abstractNumId w:val="4"/>
  </w:num>
  <w:num w:numId="18" w16cid:durableId="1473869002">
    <w:abstractNumId w:val="9"/>
  </w:num>
  <w:num w:numId="19" w16cid:durableId="54665012">
    <w:abstractNumId w:val="11"/>
  </w:num>
  <w:num w:numId="20" w16cid:durableId="1368094805">
    <w:abstractNumId w:val="2"/>
  </w:num>
  <w:num w:numId="21" w16cid:durableId="1054743211">
    <w:abstractNumId w:val="19"/>
  </w:num>
  <w:num w:numId="22" w16cid:durableId="1521581281">
    <w:abstractNumId w:val="3"/>
  </w:num>
  <w:num w:numId="23" w16cid:durableId="740295620">
    <w:abstractNumId w:val="8"/>
  </w:num>
  <w:num w:numId="24" w16cid:durableId="1893927050">
    <w:abstractNumId w:val="16"/>
  </w:num>
  <w:num w:numId="25" w16cid:durableId="593510943">
    <w:abstractNumId w:val="17"/>
  </w:num>
  <w:num w:numId="26" w16cid:durableId="958028812">
    <w:abstractNumId w:val="26"/>
  </w:num>
  <w:num w:numId="27" w16cid:durableId="562913158">
    <w:abstractNumId w:val="23"/>
  </w:num>
  <w:num w:numId="28" w16cid:durableId="13901562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FE0"/>
    <w:rsid w:val="00003727"/>
    <w:rsid w:val="0005485D"/>
    <w:rsid w:val="00055788"/>
    <w:rsid w:val="00083A5B"/>
    <w:rsid w:val="00084A5C"/>
    <w:rsid w:val="000B05E1"/>
    <w:rsid w:val="000B15DE"/>
    <w:rsid w:val="00100533"/>
    <w:rsid w:val="00110B5A"/>
    <w:rsid w:val="0011601A"/>
    <w:rsid w:val="0013659E"/>
    <w:rsid w:val="0013768B"/>
    <w:rsid w:val="001445A9"/>
    <w:rsid w:val="0015193F"/>
    <w:rsid w:val="00163097"/>
    <w:rsid w:val="00184F71"/>
    <w:rsid w:val="00192448"/>
    <w:rsid w:val="001A22FB"/>
    <w:rsid w:val="002436C3"/>
    <w:rsid w:val="002478D6"/>
    <w:rsid w:val="002643E7"/>
    <w:rsid w:val="002746CF"/>
    <w:rsid w:val="002A676D"/>
    <w:rsid w:val="002D49DC"/>
    <w:rsid w:val="003363CD"/>
    <w:rsid w:val="00345519"/>
    <w:rsid w:val="00370059"/>
    <w:rsid w:val="003D1B00"/>
    <w:rsid w:val="003E334B"/>
    <w:rsid w:val="00414991"/>
    <w:rsid w:val="00487BDC"/>
    <w:rsid w:val="00497084"/>
    <w:rsid w:val="004A3114"/>
    <w:rsid w:val="004F5FE0"/>
    <w:rsid w:val="00502462"/>
    <w:rsid w:val="00515A46"/>
    <w:rsid w:val="0051602F"/>
    <w:rsid w:val="00542460"/>
    <w:rsid w:val="005466F7"/>
    <w:rsid w:val="0055249A"/>
    <w:rsid w:val="005D076F"/>
    <w:rsid w:val="00615A16"/>
    <w:rsid w:val="00624ACE"/>
    <w:rsid w:val="006314FF"/>
    <w:rsid w:val="00670044"/>
    <w:rsid w:val="006D77F9"/>
    <w:rsid w:val="00734BCC"/>
    <w:rsid w:val="0073512D"/>
    <w:rsid w:val="007564AB"/>
    <w:rsid w:val="00781079"/>
    <w:rsid w:val="00791F6C"/>
    <w:rsid w:val="007B2883"/>
    <w:rsid w:val="007E1C80"/>
    <w:rsid w:val="00821D58"/>
    <w:rsid w:val="00826550"/>
    <w:rsid w:val="0083610E"/>
    <w:rsid w:val="008413C9"/>
    <w:rsid w:val="0084512A"/>
    <w:rsid w:val="008524F3"/>
    <w:rsid w:val="0086169A"/>
    <w:rsid w:val="0086426F"/>
    <w:rsid w:val="008953C0"/>
    <w:rsid w:val="008C5084"/>
    <w:rsid w:val="008F75D1"/>
    <w:rsid w:val="009024F3"/>
    <w:rsid w:val="009132A0"/>
    <w:rsid w:val="009163B6"/>
    <w:rsid w:val="009365B6"/>
    <w:rsid w:val="009409DA"/>
    <w:rsid w:val="00941141"/>
    <w:rsid w:val="00947725"/>
    <w:rsid w:val="009610BC"/>
    <w:rsid w:val="00997456"/>
    <w:rsid w:val="00A02B17"/>
    <w:rsid w:val="00A25860"/>
    <w:rsid w:val="00A30400"/>
    <w:rsid w:val="00A53165"/>
    <w:rsid w:val="00A7301A"/>
    <w:rsid w:val="00AD4F3D"/>
    <w:rsid w:val="00AF78FA"/>
    <w:rsid w:val="00B206B3"/>
    <w:rsid w:val="00B34121"/>
    <w:rsid w:val="00B470AF"/>
    <w:rsid w:val="00B508D0"/>
    <w:rsid w:val="00BA24A7"/>
    <w:rsid w:val="00BC37A0"/>
    <w:rsid w:val="00C3369D"/>
    <w:rsid w:val="00C44C06"/>
    <w:rsid w:val="00C72532"/>
    <w:rsid w:val="00CA20E0"/>
    <w:rsid w:val="00CD0DE6"/>
    <w:rsid w:val="00CE5802"/>
    <w:rsid w:val="00CF0890"/>
    <w:rsid w:val="00D53278"/>
    <w:rsid w:val="00D53E09"/>
    <w:rsid w:val="00D67E23"/>
    <w:rsid w:val="00DA56E2"/>
    <w:rsid w:val="00E00D30"/>
    <w:rsid w:val="00E058C2"/>
    <w:rsid w:val="00E130C4"/>
    <w:rsid w:val="00E53C9A"/>
    <w:rsid w:val="00E77EE2"/>
    <w:rsid w:val="00E84A2A"/>
    <w:rsid w:val="00E875CC"/>
    <w:rsid w:val="00EB0E60"/>
    <w:rsid w:val="00EC63BE"/>
    <w:rsid w:val="00EC7376"/>
    <w:rsid w:val="00EE02FA"/>
    <w:rsid w:val="00EF11EC"/>
    <w:rsid w:val="00F04B58"/>
    <w:rsid w:val="00F23039"/>
    <w:rsid w:val="00F51297"/>
    <w:rsid w:val="00F55287"/>
    <w:rsid w:val="00F83AB7"/>
    <w:rsid w:val="00FB27E7"/>
    <w:rsid w:val="00FC0F33"/>
    <w:rsid w:val="00FD035D"/>
    <w:rsid w:val="00FD5089"/>
    <w:rsid w:val="00FF6CD5"/>
    <w:rsid w:val="00FF7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B68FB"/>
  <w15:chartTrackingRefBased/>
  <w15:docId w15:val="{888569A1-C063-4CA6-A360-17E0B823C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278"/>
    <w:pPr>
      <w:spacing w:before="120" w:line="360" w:lineRule="auto"/>
    </w:pPr>
    <w:rPr>
      <w:rFonts w:ascii="Arial" w:hAnsi="Arial"/>
    </w:rPr>
  </w:style>
  <w:style w:type="paragraph" w:styleId="Heading1">
    <w:name w:val="heading 1"/>
    <w:basedOn w:val="Normal"/>
    <w:next w:val="Normal"/>
    <w:link w:val="Heading1Char"/>
    <w:uiPriority w:val="9"/>
    <w:qFormat/>
    <w:rsid w:val="00FD035D"/>
    <w:pPr>
      <w:keepNext/>
      <w:keepLines/>
      <w:spacing w:before="240" w:after="0"/>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4F5FE0"/>
    <w:pPr>
      <w:numPr>
        <w:numId w:val="1"/>
      </w:numPr>
    </w:pPr>
  </w:style>
  <w:style w:type="paragraph" w:styleId="ListParagraph">
    <w:name w:val="List Paragraph"/>
    <w:basedOn w:val="Normal"/>
    <w:uiPriority w:val="34"/>
    <w:qFormat/>
    <w:rsid w:val="00FD035D"/>
    <w:pPr>
      <w:ind w:left="720"/>
      <w:contextualSpacing/>
    </w:pPr>
  </w:style>
  <w:style w:type="paragraph" w:styleId="Title">
    <w:name w:val="Title"/>
    <w:basedOn w:val="Normal"/>
    <w:next w:val="Normal"/>
    <w:link w:val="TitleChar"/>
    <w:uiPriority w:val="10"/>
    <w:qFormat/>
    <w:rsid w:val="00EE02FA"/>
    <w:pPr>
      <w:spacing w:before="0" w:after="240" w:line="240" w:lineRule="auto"/>
      <w:contextualSpacing/>
      <w:jc w:val="center"/>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EE02FA"/>
    <w:rPr>
      <w:rFonts w:ascii="Arial" w:eastAsiaTheme="majorEastAsia" w:hAnsi="Arial" w:cstheme="majorBidi"/>
      <w:b/>
      <w:spacing w:val="-10"/>
      <w:kern w:val="28"/>
      <w:sz w:val="40"/>
      <w:szCs w:val="56"/>
    </w:rPr>
  </w:style>
  <w:style w:type="paragraph" w:styleId="Header">
    <w:name w:val="header"/>
    <w:basedOn w:val="Normal"/>
    <w:link w:val="HeaderChar"/>
    <w:uiPriority w:val="99"/>
    <w:unhideWhenUsed/>
    <w:rsid w:val="002746CF"/>
    <w:pPr>
      <w:tabs>
        <w:tab w:val="center" w:pos="4680"/>
        <w:tab w:val="right" w:pos="9360"/>
      </w:tabs>
      <w:spacing w:before="0" w:after="0"/>
    </w:pPr>
  </w:style>
  <w:style w:type="character" w:customStyle="1" w:styleId="HeaderChar">
    <w:name w:val="Header Char"/>
    <w:basedOn w:val="DefaultParagraphFont"/>
    <w:link w:val="Header"/>
    <w:uiPriority w:val="99"/>
    <w:rsid w:val="002746CF"/>
    <w:rPr>
      <w:rFonts w:ascii="Poppins" w:hAnsi="Poppins"/>
    </w:rPr>
  </w:style>
  <w:style w:type="paragraph" w:styleId="Footer">
    <w:name w:val="footer"/>
    <w:basedOn w:val="Normal"/>
    <w:link w:val="FooterChar"/>
    <w:uiPriority w:val="99"/>
    <w:unhideWhenUsed/>
    <w:rsid w:val="002746CF"/>
    <w:pPr>
      <w:tabs>
        <w:tab w:val="center" w:pos="4680"/>
        <w:tab w:val="right" w:pos="9360"/>
      </w:tabs>
      <w:spacing w:before="0" w:after="0"/>
    </w:pPr>
  </w:style>
  <w:style w:type="character" w:customStyle="1" w:styleId="FooterChar">
    <w:name w:val="Footer Char"/>
    <w:basedOn w:val="DefaultParagraphFont"/>
    <w:link w:val="Footer"/>
    <w:uiPriority w:val="99"/>
    <w:rsid w:val="002746CF"/>
    <w:rPr>
      <w:rFonts w:ascii="Poppins" w:hAnsi="Poppins"/>
    </w:rPr>
  </w:style>
  <w:style w:type="character" w:customStyle="1" w:styleId="Heading1Char">
    <w:name w:val="Heading 1 Char"/>
    <w:basedOn w:val="DefaultParagraphFont"/>
    <w:link w:val="Heading1"/>
    <w:uiPriority w:val="9"/>
    <w:rsid w:val="00FD035D"/>
    <w:rPr>
      <w:rFonts w:ascii="Arial" w:eastAsiaTheme="majorEastAsia" w:hAnsi="Arial" w:cstheme="majorBidi"/>
      <w:b/>
      <w:sz w:val="28"/>
      <w:szCs w:val="32"/>
    </w:rPr>
  </w:style>
  <w:style w:type="character" w:styleId="Hyperlink">
    <w:name w:val="Hyperlink"/>
    <w:basedOn w:val="DefaultParagraphFont"/>
    <w:uiPriority w:val="99"/>
    <w:unhideWhenUsed/>
    <w:rsid w:val="00515A46"/>
    <w:rPr>
      <w:color w:val="0563C1" w:themeColor="hyperlink"/>
      <w:u w:val="single"/>
    </w:rPr>
  </w:style>
  <w:style w:type="character" w:styleId="FollowedHyperlink">
    <w:name w:val="FollowedHyperlink"/>
    <w:basedOn w:val="DefaultParagraphFont"/>
    <w:uiPriority w:val="99"/>
    <w:semiHidden/>
    <w:unhideWhenUsed/>
    <w:rsid w:val="00781079"/>
    <w:rPr>
      <w:color w:val="954F72" w:themeColor="followedHyperlink"/>
      <w:u w:val="single"/>
    </w:rPr>
  </w:style>
  <w:style w:type="character" w:styleId="CommentReference">
    <w:name w:val="annotation reference"/>
    <w:basedOn w:val="DefaultParagraphFont"/>
    <w:uiPriority w:val="99"/>
    <w:semiHidden/>
    <w:unhideWhenUsed/>
    <w:rsid w:val="00A25860"/>
    <w:rPr>
      <w:sz w:val="16"/>
      <w:szCs w:val="16"/>
    </w:rPr>
  </w:style>
  <w:style w:type="paragraph" w:styleId="CommentText">
    <w:name w:val="annotation text"/>
    <w:basedOn w:val="Normal"/>
    <w:link w:val="CommentTextChar"/>
    <w:uiPriority w:val="99"/>
    <w:unhideWhenUsed/>
    <w:rsid w:val="00A25860"/>
    <w:pPr>
      <w:spacing w:line="240" w:lineRule="auto"/>
    </w:pPr>
    <w:rPr>
      <w:sz w:val="20"/>
      <w:szCs w:val="20"/>
    </w:rPr>
  </w:style>
  <w:style w:type="character" w:customStyle="1" w:styleId="CommentTextChar">
    <w:name w:val="Comment Text Char"/>
    <w:basedOn w:val="DefaultParagraphFont"/>
    <w:link w:val="CommentText"/>
    <w:uiPriority w:val="99"/>
    <w:rsid w:val="00A2586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25860"/>
    <w:rPr>
      <w:b/>
      <w:bCs/>
    </w:rPr>
  </w:style>
  <w:style w:type="character" w:customStyle="1" w:styleId="CommentSubjectChar">
    <w:name w:val="Comment Subject Char"/>
    <w:basedOn w:val="CommentTextChar"/>
    <w:link w:val="CommentSubject"/>
    <w:uiPriority w:val="99"/>
    <w:semiHidden/>
    <w:rsid w:val="00A25860"/>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C8304A0-618D-492E-8D6B-9AF9C3A6A651}">
  <we:reference id="wa200001494" version="4.0.18.0" store="en-US" storeType="OMEX"/>
  <we:alternateReferences>
    <we:reference id="WA200001494" version="4.0.18.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1237F8D0945B439A5431E789F0EEE3" ma:contentTypeVersion="17" ma:contentTypeDescription="Create a new document." ma:contentTypeScope="" ma:versionID="be3a51e2a5e604474fc1cbfeb5d4e9b4">
  <xsd:schema xmlns:xsd="http://www.w3.org/2001/XMLSchema" xmlns:xs="http://www.w3.org/2001/XMLSchema" xmlns:p="http://schemas.microsoft.com/office/2006/metadata/properties" xmlns:ns2="ea20a885-74d7-48f3-8484-9606ca1e6fc6" xmlns:ns3="5a4b1bcb-7f27-4b5a-8fd6-c9b520912dc4" targetNamespace="http://schemas.microsoft.com/office/2006/metadata/properties" ma:root="true" ma:fieldsID="306560895e542fa14f23f2ff72d8c255" ns2:_="" ns3:_="">
    <xsd:import namespace="ea20a885-74d7-48f3-8484-9606ca1e6fc6"/>
    <xsd:import namespace="5a4b1bcb-7f27-4b5a-8fd6-c9b520912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0a885-74d7-48f3-8484-9606ca1e6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22be46-4812-4b26-9bc5-fd804f41ea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4b1bcb-7f27-4b5a-8fd6-c9b520912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4b95f1-abb3-4dc9-bcde-6a2033fd2dff}" ma:internalName="TaxCatchAll" ma:showField="CatchAllData" ma:web="5a4b1bcb-7f27-4b5a-8fd6-c9b520912d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a4b1bcb-7f27-4b5a-8fd6-c9b520912dc4" xsi:nil="true"/>
    <lcf76f155ced4ddcb4097134ff3c332f xmlns="ea20a885-74d7-48f3-8484-9606ca1e6f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31475C-087E-4C92-8829-3BD03DAAC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0a885-74d7-48f3-8484-9606ca1e6fc6"/>
    <ds:schemaRef ds:uri="5a4b1bcb-7f27-4b5a-8fd6-c9b520912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A9A46F-EF40-4348-BC69-3FC98BBE132A}">
  <ds:schemaRefs>
    <ds:schemaRef ds:uri="http://schemas.microsoft.com/sharepoint/v3/contenttype/forms"/>
  </ds:schemaRefs>
</ds:datastoreItem>
</file>

<file path=customXml/itemProps3.xml><?xml version="1.0" encoding="utf-8"?>
<ds:datastoreItem xmlns:ds="http://schemas.openxmlformats.org/officeDocument/2006/customXml" ds:itemID="{2F26754A-E8E1-4CF9-9394-A39F3CC3A673}">
  <ds:schemaRefs>
    <ds:schemaRef ds:uri="http://schemas.microsoft.com/office/2006/documentManagement/types"/>
    <ds:schemaRef ds:uri="http://schemas.microsoft.com/office/2006/metadata/properties"/>
    <ds:schemaRef ds:uri="http://www.w3.org/XML/1998/namespace"/>
    <ds:schemaRef ds:uri="http://purl.org/dc/elements/1.1/"/>
    <ds:schemaRef ds:uri="http://purl.org/dc/dcmitype/"/>
    <ds:schemaRef ds:uri="http://schemas.openxmlformats.org/package/2006/metadata/core-properties"/>
    <ds:schemaRef ds:uri="ea20a885-74d7-48f3-8484-9606ca1e6fc6"/>
    <ds:schemaRef ds:uri="http://schemas.microsoft.com/office/infopath/2007/PartnerControls"/>
    <ds:schemaRef ds:uri="5a4b1bcb-7f27-4b5a-8fd6-c9b520912dc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Physical Facility Policy Template</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and Supplies Policy Template</dc:title>
  <dc:subject/>
  <dc:creator>Administration for Community Living</dc:creator>
  <cp:keywords/>
  <dc:description/>
  <cp:lastModifiedBy>Sarah Kinder</cp:lastModifiedBy>
  <cp:revision>25</cp:revision>
  <dcterms:created xsi:type="dcterms:W3CDTF">2023-07-20T19:16:00Z</dcterms:created>
  <dcterms:modified xsi:type="dcterms:W3CDTF">2023-07-21T01:12:00Z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0x010100281237F8D0945B439A5431E789F0EEE3</vt:lpwstr>
  </property>
  <property fmtid="{D5CDD505-2E9C-101B-9397-08002B2CF9AE}" pid="3" name="MediaServiceImageTags">
    <vt:lpwstr/>
  </property>
</Properties>
</file>